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3F" w:rsidRPr="00E66443" w:rsidRDefault="00703A01" w:rsidP="00E66443">
      <w:pPr>
        <w:jc w:val="center"/>
        <w:rPr>
          <w:b/>
          <w:bCs/>
          <w:sz w:val="32"/>
          <w:szCs w:val="32"/>
          <w:u w:val="single"/>
        </w:rPr>
      </w:pPr>
      <w:r w:rsidRPr="00E66443">
        <w:rPr>
          <w:b/>
          <w:bCs/>
          <w:sz w:val="32"/>
          <w:szCs w:val="32"/>
          <w:u w:val="single"/>
        </w:rPr>
        <w:t>Project Type Details</w:t>
      </w:r>
    </w:p>
    <w:p w:rsidR="00703A01" w:rsidRDefault="00703A01" w:rsidP="000828AE">
      <w:r w:rsidRPr="00703A01">
        <w:rPr>
          <w:b/>
          <w:bCs/>
          <w:u w:val="single"/>
        </w:rPr>
        <w:t>Project Type:</w:t>
      </w:r>
      <w:r>
        <w:t xml:space="preserve"> </w:t>
      </w:r>
      <w:r w:rsidR="003F2A2F">
        <w:t xml:space="preserve">       </w:t>
      </w:r>
      <w:r>
        <w:t xml:space="preserve">  </w:t>
      </w:r>
      <w:sdt>
        <w:sdtPr>
          <w:tag w:val="Project Type "/>
          <w:id w:val="-1113817666"/>
          <w:lock w:val="sdtLocked"/>
          <w:placeholder>
            <w:docPart w:val="DefaultPlaceholder_-1854013438"/>
          </w:placeholder>
          <w:showingPlcHdr/>
          <w:dropDownList>
            <w:listItem w:value="Choose an item."/>
            <w:listItem w:displayText="PRP" w:value="PRP"/>
            <w:listItem w:displayText="ARP" w:value="ARP"/>
            <w:listItem w:displayText="PDP" w:value="PDP"/>
            <w:listItem w:displayText="EME" w:value="EME"/>
          </w:dropDownList>
        </w:sdtPr>
        <w:sdtEndPr/>
        <w:sdtContent>
          <w:r w:rsidRPr="00C557E9">
            <w:rPr>
              <w:rStyle w:val="PlaceholderText"/>
            </w:rPr>
            <w:t>Choose an item.</w:t>
          </w:r>
        </w:sdtContent>
      </w:sdt>
    </w:p>
    <w:p w:rsidR="00703A01" w:rsidRDefault="00703A01" w:rsidP="00EA6ED9">
      <w:pPr>
        <w:ind w:left="720"/>
      </w:pPr>
      <w:r w:rsidRPr="00703A01">
        <w:rPr>
          <w:b/>
          <w:bCs/>
          <w:u w:val="single"/>
        </w:rPr>
        <w:t>Project Partners:</w:t>
      </w:r>
      <w:r>
        <w:t xml:space="preserve">    </w:t>
      </w:r>
      <w:sdt>
        <w:sdtPr>
          <w:id w:val="1524667877"/>
          <w:lock w:val="sdtLocked"/>
          <w:placeholder>
            <w:docPart w:val="DefaultPlaceholder_-1854013438"/>
          </w:placeholder>
          <w:showingPlcHdr/>
          <w:dropDownList>
            <w:listItem w:value="Choose an item."/>
            <w:listItem w:displayText="Academia " w:value="Academia "/>
            <w:listItem w:displayText="Academia - Industry " w:value="Academia - Industry "/>
            <w:listItem w:displayText="Industry" w:value="Industry"/>
          </w:dropDownList>
        </w:sdtPr>
        <w:sdtEndPr/>
        <w:sdtContent>
          <w:r w:rsidRPr="00C557E9">
            <w:rPr>
              <w:rStyle w:val="PlaceholderText"/>
            </w:rPr>
            <w:t>Choose an item.</w:t>
          </w:r>
        </w:sdtContent>
      </w:sdt>
    </w:p>
    <w:p w:rsidR="00E66443" w:rsidRDefault="00703A01" w:rsidP="00EA6ED9">
      <w:pPr>
        <w:ind w:left="720"/>
        <w:rPr>
          <w:b/>
          <w:bCs/>
          <w:u w:val="single"/>
        </w:rPr>
      </w:pPr>
      <w:r w:rsidRPr="00703A01">
        <w:rPr>
          <w:b/>
          <w:bCs/>
          <w:u w:val="single"/>
        </w:rPr>
        <w:t>Funding Ceiling:</w:t>
      </w:r>
      <w:r w:rsidRPr="00E66443">
        <w:t xml:space="preserve">  </w:t>
      </w:r>
      <w:r w:rsidR="003F2A2F">
        <w:t xml:space="preserve">  </w:t>
      </w:r>
      <w:r w:rsidRPr="00E66443">
        <w:t xml:space="preserve">  </w:t>
      </w:r>
      <w:sdt>
        <w:sdtPr>
          <w:rPr>
            <w:b/>
            <w:bCs/>
            <w:u w:val="single"/>
          </w:rPr>
          <w:id w:val="-917327873"/>
          <w:placeholder>
            <w:docPart w:val="DefaultPlaceholder_-1854013438"/>
          </w:placeholder>
          <w:showingPlcHdr/>
          <w:dropDownList>
            <w:listItem w:value="Choose an item."/>
            <w:listItem w:displayText="350K EGP" w:value="350K EGP"/>
            <w:listItem w:displayText="700 K EGP" w:value="700 K EGP"/>
            <w:listItem w:displayText="1.5 M EGP" w:value="1.5 M EGP"/>
            <w:listItem w:displayText="3 M EGP" w:value="3 M EGP"/>
            <w:listItem w:displayText="5 M EGP" w:value="5 M EGP"/>
          </w:dropDownList>
        </w:sdtPr>
        <w:sdtEndPr/>
        <w:sdtContent>
          <w:r w:rsidRPr="00C557E9">
            <w:rPr>
              <w:rStyle w:val="PlaceholderText"/>
            </w:rPr>
            <w:t>Choose an item.</w:t>
          </w:r>
        </w:sdtContent>
      </w:sdt>
    </w:p>
    <w:p w:rsidR="00EA6ED9" w:rsidRDefault="00EA6ED9" w:rsidP="00EA6ED9">
      <w:pPr>
        <w:rPr>
          <w:b/>
          <w:bCs/>
          <w:u w:val="single"/>
        </w:rPr>
      </w:pPr>
    </w:p>
    <w:p w:rsidR="00E66443" w:rsidRPr="003F2A2F" w:rsidRDefault="00E66443" w:rsidP="00703A01">
      <w:pPr>
        <w:rPr>
          <w:b/>
          <w:bCs/>
          <w:sz w:val="28"/>
          <w:szCs w:val="28"/>
          <w:u w:val="single"/>
        </w:rPr>
      </w:pPr>
      <w:r w:rsidRPr="003F2A2F">
        <w:rPr>
          <w:b/>
          <w:bCs/>
          <w:sz w:val="28"/>
          <w:szCs w:val="28"/>
          <w:u w:val="single"/>
        </w:rPr>
        <w:t xml:space="preserve">Important </w:t>
      </w:r>
      <w:r w:rsidR="008218C5">
        <w:rPr>
          <w:b/>
          <w:bCs/>
          <w:sz w:val="28"/>
          <w:szCs w:val="28"/>
          <w:u w:val="single"/>
        </w:rPr>
        <w:t>Information</w:t>
      </w:r>
      <w:r w:rsidRPr="003F2A2F">
        <w:rPr>
          <w:b/>
          <w:bCs/>
          <w:sz w:val="28"/>
          <w:szCs w:val="28"/>
          <w:u w:val="single"/>
        </w:rPr>
        <w:t>:</w:t>
      </w:r>
    </w:p>
    <w:p w:rsidR="00E66443" w:rsidRPr="00E66443" w:rsidRDefault="00E66443" w:rsidP="003F2A2F">
      <w:pPr>
        <w:jc w:val="both"/>
        <w:rPr>
          <w:b/>
          <w:bCs/>
          <w:u w:val="single"/>
        </w:rPr>
      </w:pPr>
      <w:r w:rsidRPr="00E66443">
        <w:rPr>
          <w:b/>
          <w:bCs/>
          <w:u w:val="single"/>
        </w:rPr>
        <w:t>Preliminary research projects (PRP)</w:t>
      </w:r>
    </w:p>
    <w:p w:rsidR="00E66443" w:rsidRDefault="00E66443" w:rsidP="003F2A2F">
      <w:pPr>
        <w:pStyle w:val="ListParagraph"/>
        <w:numPr>
          <w:ilvl w:val="0"/>
          <w:numId w:val="1"/>
        </w:numPr>
        <w:jc w:val="both"/>
      </w:pPr>
      <w:r w:rsidRPr="00E66443">
        <w:t xml:space="preserve">Staring from round# 34, the ITAC program will apply the new ceiling for PRP to improve the ability of the PRP to reach PDP phase. Preliminary research project PRPs receive funding up to EGP 700,000 with following conditions: </w:t>
      </w:r>
    </w:p>
    <w:p w:rsidR="00E66443" w:rsidRDefault="00E66443" w:rsidP="003F2A2F">
      <w:pPr>
        <w:pStyle w:val="ListParagraph"/>
        <w:numPr>
          <w:ilvl w:val="1"/>
          <w:numId w:val="1"/>
        </w:numPr>
        <w:jc w:val="both"/>
      </w:pPr>
      <w:r w:rsidRPr="00E66443">
        <w:t>Preliminary research projects for companies, with a maximum duration of one year, aimed at developing innovative prototypes based on the efforts of research and development teams in companies that include at least 2 researchers.</w:t>
      </w:r>
    </w:p>
    <w:p w:rsidR="00E66443" w:rsidRPr="00E66443" w:rsidRDefault="00E66443" w:rsidP="003F2A2F">
      <w:pPr>
        <w:pStyle w:val="ListParagraph"/>
        <w:numPr>
          <w:ilvl w:val="1"/>
          <w:numId w:val="1"/>
        </w:numPr>
        <w:jc w:val="both"/>
      </w:pPr>
      <w:r w:rsidRPr="00E66443">
        <w:t>Preliminary research projects for universities, with a maximum duration of one year, aimed at turning ideas into proof of concept (patents or research papers),</w:t>
      </w:r>
      <w:r>
        <w:t xml:space="preserve"> u</w:t>
      </w:r>
      <w:r w:rsidRPr="00E66443">
        <w:t xml:space="preserve">se </w:t>
      </w:r>
      <w:r w:rsidR="00EA6ED9" w:rsidRPr="00E66443">
        <w:t>these proofs of concepts</w:t>
      </w:r>
      <w:r w:rsidRPr="00E66443">
        <w:t xml:space="preserve"> in developing prototypes and establishing start-up companies. Or end up the project at this stage with a proof of concept only and in that case the support will be reduced to three hundred and fifty thousand pounds.</w:t>
      </w:r>
      <w:bookmarkStart w:id="0" w:name="_GoBack"/>
      <w:bookmarkEnd w:id="0"/>
    </w:p>
    <w:p w:rsidR="00A306D2" w:rsidRDefault="00E66443" w:rsidP="003F2A2F">
      <w:pPr>
        <w:jc w:val="both"/>
      </w:pPr>
      <w:r w:rsidRPr="00E66443">
        <w:rPr>
          <w:b/>
          <w:bCs/>
          <w:u w:val="single"/>
        </w:rPr>
        <w:t>Advanced research project</w:t>
      </w:r>
      <w:r>
        <w:rPr>
          <w:b/>
          <w:bCs/>
          <w:u w:val="single"/>
        </w:rPr>
        <w:t xml:space="preserve"> (ARP)</w:t>
      </w:r>
      <w:r w:rsidRPr="00E66443">
        <w:t xml:space="preserve"> </w:t>
      </w:r>
    </w:p>
    <w:p w:rsidR="00E66443" w:rsidRPr="00E66443" w:rsidRDefault="00E66443" w:rsidP="002D2FFF">
      <w:pPr>
        <w:pStyle w:val="ListParagraph"/>
        <w:numPr>
          <w:ilvl w:val="0"/>
          <w:numId w:val="1"/>
        </w:numPr>
        <w:jc w:val="both"/>
      </w:pPr>
      <w:r w:rsidRPr="00E66443">
        <w:t xml:space="preserve">ARPs get a funding amounted at EGP 1,500,000 (a partial </w:t>
      </w:r>
      <w:r w:rsidR="00A306D2" w:rsidRPr="00E66443">
        <w:t>reimbursement) ​</w:t>
      </w:r>
      <w:r w:rsidRPr="00E66443">
        <w:t xml:space="preserve">​ </w:t>
      </w:r>
    </w:p>
    <w:p w:rsidR="00A306D2" w:rsidRDefault="00E66443" w:rsidP="003F2A2F">
      <w:pPr>
        <w:jc w:val="both"/>
      </w:pPr>
      <w:r w:rsidRPr="00A306D2">
        <w:rPr>
          <w:b/>
          <w:bCs/>
          <w:u w:val="single"/>
        </w:rPr>
        <w:t>Product development project</w:t>
      </w:r>
      <w:r w:rsidR="00A306D2" w:rsidRPr="00A306D2">
        <w:rPr>
          <w:b/>
          <w:bCs/>
          <w:u w:val="single"/>
        </w:rPr>
        <w:t xml:space="preserve"> (PDP)</w:t>
      </w:r>
      <w:r w:rsidR="00A306D2">
        <w:t xml:space="preserve"> </w:t>
      </w:r>
    </w:p>
    <w:p w:rsidR="00E66443" w:rsidRPr="00E66443" w:rsidRDefault="00E66443" w:rsidP="003F2A2F">
      <w:pPr>
        <w:pStyle w:val="ListParagraph"/>
        <w:numPr>
          <w:ilvl w:val="0"/>
          <w:numId w:val="1"/>
        </w:numPr>
        <w:jc w:val="both"/>
      </w:pPr>
      <w:r w:rsidRPr="00E66443">
        <w:t xml:space="preserve">The funding of PDPs is up to EGP 3,000,000 (a​ partial </w:t>
      </w:r>
      <w:r w:rsidR="003F2A2F" w:rsidRPr="00E66443">
        <w:t>reimbursement) ​</w:t>
      </w:r>
      <w:r w:rsidRPr="00E66443">
        <w:t xml:space="preserve">​​​​   </w:t>
      </w:r>
    </w:p>
    <w:p w:rsidR="00E66443" w:rsidRPr="00E66443" w:rsidRDefault="00EA6ED9" w:rsidP="003F2A2F">
      <w:pPr>
        <w:pStyle w:val="ListParagraph"/>
        <w:numPr>
          <w:ilvl w:val="1"/>
          <w:numId w:val="1"/>
        </w:numPr>
        <w:jc w:val="both"/>
      </w:pPr>
      <w:r>
        <w:t>Companies can apply solely, only if t</w:t>
      </w:r>
      <w:r w:rsidR="00E66443" w:rsidRPr="00E66443">
        <w:t>he company has a research team that is capable of filling in the research institutes role within the submitted project (</w:t>
      </w:r>
      <w:r w:rsidR="00E66443" w:rsidRPr="00EA6ED9">
        <w:rPr>
          <w:b/>
          <w:bCs/>
          <w:i/>
          <w:iCs/>
          <w:sz w:val="20"/>
          <w:szCs w:val="20"/>
        </w:rPr>
        <w:t>Conditions apply, please check with the ITAC team via ITACCFP@itida.gov.eg</w:t>
      </w:r>
      <w:r w:rsidR="00E66443" w:rsidRPr="00E66443">
        <w:t>) In such a case, the purchase of fixed assets is not allowed.</w:t>
      </w:r>
    </w:p>
    <w:p w:rsidR="00A306D2" w:rsidRDefault="00A306D2" w:rsidP="003F2A2F">
      <w:pPr>
        <w:jc w:val="both"/>
      </w:pPr>
      <w:r w:rsidRPr="00A306D2">
        <w:rPr>
          <w:b/>
          <w:bCs/>
          <w:u w:val="single"/>
        </w:rPr>
        <w:t>Egypt Makes Electronics (EME):</w:t>
      </w:r>
      <w:r w:rsidRPr="00A306D2">
        <w:t xml:space="preserve"> </w:t>
      </w:r>
      <w:r w:rsidR="00E66443" w:rsidRPr="00EA6ED9">
        <w:rPr>
          <w:i/>
          <w:iCs/>
          <w:sz w:val="20"/>
          <w:szCs w:val="20"/>
        </w:rPr>
        <w:t>Product development project; targets electronics products ready for MASS PRODUCTION (i.e., TRL 9 on NASA Scale).</w:t>
      </w:r>
      <w:r w:rsidR="00E66443" w:rsidRPr="00EA6ED9">
        <w:rPr>
          <w:sz w:val="20"/>
          <w:szCs w:val="20"/>
        </w:rPr>
        <w:t xml:space="preserve"> </w:t>
      </w:r>
    </w:p>
    <w:p w:rsidR="00EA6ED9" w:rsidRDefault="00E66443" w:rsidP="003F2A2F">
      <w:pPr>
        <w:pStyle w:val="ListParagraph"/>
        <w:numPr>
          <w:ilvl w:val="0"/>
          <w:numId w:val="1"/>
        </w:numPr>
        <w:jc w:val="both"/>
      </w:pPr>
      <w:r w:rsidRPr="00E66443">
        <w:t>The funding of these PDPs is from Egypt Makes Electronics (EME) program and it is up to EGP 5,000,000 (a partial reimbursement)</w:t>
      </w:r>
    </w:p>
    <w:p w:rsidR="00A306D2" w:rsidRDefault="00E66443" w:rsidP="003F2A2F">
      <w:pPr>
        <w:pStyle w:val="ListParagraph"/>
        <w:numPr>
          <w:ilvl w:val="1"/>
          <w:numId w:val="1"/>
        </w:numPr>
        <w:jc w:val="both"/>
      </w:pPr>
      <w:r w:rsidRPr="00E66443">
        <w:t>The same previous condition is applied; electronic companies can apply solely for this fund without the academic partner</w:t>
      </w:r>
      <w:r w:rsidR="00EA6ED9">
        <w:t xml:space="preserve"> </w:t>
      </w:r>
      <w:r w:rsidR="00EA6ED9" w:rsidRPr="00E66443">
        <w:t>(All ITAC rules apply)</w:t>
      </w:r>
      <w:r w:rsidRPr="00E66443">
        <w:t>.</w:t>
      </w:r>
      <w:r w:rsidR="00EA6ED9">
        <w:t xml:space="preserve"> </w:t>
      </w:r>
    </w:p>
    <w:p w:rsidR="00EA6ED9" w:rsidRDefault="00EA6ED9" w:rsidP="003F2A2F">
      <w:pPr>
        <w:ind w:left="5760"/>
        <w:jc w:val="both"/>
      </w:pPr>
      <w:r>
        <w:t xml:space="preserve">Yes, I have read the note above  </w:t>
      </w:r>
      <w:sdt>
        <w:sdtPr>
          <w:id w:val="-319817375"/>
          <w:lock w:val="sdtLocked"/>
          <w14:checkbox>
            <w14:checked w14:val="0"/>
            <w14:checkedState w14:val="221A" w14:font="Calibri"/>
            <w14:uncheckedState w14:val="2610" w14:font="MS Gothic"/>
          </w14:checkbox>
        </w:sdtPr>
        <w:sdtEndPr/>
        <w:sdtContent>
          <w:r>
            <w:rPr>
              <w:rFonts w:ascii="MS Gothic" w:eastAsia="MS Gothic" w:hAnsi="MS Gothic" w:hint="eastAsia"/>
            </w:rPr>
            <w:t>☐</w:t>
          </w:r>
        </w:sdtContent>
      </w:sdt>
    </w:p>
    <w:p w:rsidR="002D2FFF" w:rsidRDefault="00EA6ED9" w:rsidP="002D2FFF">
      <w:pPr>
        <w:ind w:left="5760"/>
        <w:jc w:val="both"/>
      </w:pPr>
      <w:r>
        <w:t xml:space="preserve">I still have questions </w:t>
      </w:r>
      <w:r>
        <w:tab/>
      </w:r>
      <w:r>
        <w:tab/>
      </w:r>
      <w:sdt>
        <w:sdtPr>
          <w:id w:val="-2128693889"/>
          <w:lock w:val="sdtLocked"/>
          <w14:checkbox>
            <w14:checked w14:val="0"/>
            <w14:checkedState w14:val="221A" w14:font="Calibri"/>
            <w14:uncheckedState w14:val="2610" w14:font="MS Gothic"/>
          </w14:checkbox>
        </w:sdtPr>
        <w:sdtEndPr/>
        <w:sdtContent>
          <w:r>
            <w:rPr>
              <w:rFonts w:ascii="MS Gothic" w:eastAsia="MS Gothic" w:hAnsi="MS Gothic" w:hint="eastAsia"/>
            </w:rPr>
            <w:t>☐</w:t>
          </w:r>
        </w:sdtContent>
      </w:sdt>
    </w:p>
    <w:p w:rsidR="002D2FFF" w:rsidRPr="002D2FFF" w:rsidRDefault="002D2FFF" w:rsidP="002D2FFF">
      <w:pPr>
        <w:jc w:val="both"/>
        <w:rPr>
          <w:b/>
          <w:bCs/>
          <w:i/>
          <w:iCs/>
        </w:rPr>
      </w:pPr>
      <w:r>
        <w:tab/>
      </w:r>
      <w:r>
        <w:tab/>
      </w:r>
      <w:r>
        <w:tab/>
      </w:r>
      <w:r>
        <w:tab/>
      </w:r>
      <w:r>
        <w:tab/>
      </w:r>
      <w:r>
        <w:tab/>
        <w:t xml:space="preserve">** </w:t>
      </w:r>
      <w:r w:rsidRPr="002D2FFF">
        <w:rPr>
          <w:b/>
          <w:bCs/>
          <w:i/>
          <w:iCs/>
          <w:sz w:val="20"/>
          <w:szCs w:val="20"/>
        </w:rPr>
        <w:t>Kindly send your questions to ITACCFP@itida.gov.eg</w:t>
      </w:r>
    </w:p>
    <w:sectPr w:rsidR="002D2FFF" w:rsidRPr="002D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01F53"/>
    <w:multiLevelType w:val="hybridMultilevel"/>
    <w:tmpl w:val="9D7E6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01"/>
    <w:rsid w:val="000828AE"/>
    <w:rsid w:val="002D2FFF"/>
    <w:rsid w:val="003F2A2F"/>
    <w:rsid w:val="00703A01"/>
    <w:rsid w:val="008218C5"/>
    <w:rsid w:val="00A306D2"/>
    <w:rsid w:val="00DE6C3F"/>
    <w:rsid w:val="00E66443"/>
    <w:rsid w:val="00EA6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9D0"/>
  <w15:chartTrackingRefBased/>
  <w15:docId w15:val="{86064839-6581-4AD1-807E-DB47970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A01"/>
    <w:rPr>
      <w:color w:val="808080"/>
    </w:rPr>
  </w:style>
  <w:style w:type="paragraph" w:styleId="ListParagraph">
    <w:name w:val="List Paragraph"/>
    <w:basedOn w:val="Normal"/>
    <w:uiPriority w:val="34"/>
    <w:qFormat/>
    <w:rsid w:val="00E6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762860">
      <w:bodyDiv w:val="1"/>
      <w:marLeft w:val="0"/>
      <w:marRight w:val="0"/>
      <w:marTop w:val="0"/>
      <w:marBottom w:val="0"/>
      <w:divBdr>
        <w:top w:val="none" w:sz="0" w:space="0" w:color="auto"/>
        <w:left w:val="none" w:sz="0" w:space="0" w:color="auto"/>
        <w:bottom w:val="none" w:sz="0" w:space="0" w:color="auto"/>
        <w:right w:val="none" w:sz="0" w:space="0" w:color="auto"/>
      </w:divBdr>
      <w:divsChild>
        <w:div w:id="2117093109">
          <w:marLeft w:val="0"/>
          <w:marRight w:val="150"/>
          <w:marTop w:val="0"/>
          <w:marBottom w:val="0"/>
          <w:divBdr>
            <w:top w:val="single" w:sz="2" w:space="0" w:color="auto"/>
            <w:left w:val="single" w:sz="48" w:space="0" w:color="auto"/>
            <w:bottom w:val="single" w:sz="48" w:space="0" w:color="auto"/>
            <w:right w:val="single" w:sz="2" w:space="0" w:color="auto"/>
          </w:divBdr>
        </w:div>
        <w:div w:id="930090693">
          <w:marLeft w:val="0"/>
          <w:marRight w:val="0"/>
          <w:marTop w:val="0"/>
          <w:marBottom w:val="225"/>
          <w:divBdr>
            <w:top w:val="none" w:sz="0" w:space="0" w:color="auto"/>
            <w:left w:val="none" w:sz="0" w:space="0" w:color="auto"/>
            <w:bottom w:val="none" w:sz="0" w:space="0" w:color="auto"/>
            <w:right w:val="none" w:sz="0" w:space="0" w:color="auto"/>
          </w:divBdr>
          <w:divsChild>
            <w:div w:id="1355695969">
              <w:marLeft w:val="0"/>
              <w:marRight w:val="150"/>
              <w:marTop w:val="0"/>
              <w:marBottom w:val="0"/>
              <w:divBdr>
                <w:top w:val="single" w:sz="2" w:space="0" w:color="auto"/>
                <w:left w:val="single" w:sz="48" w:space="0" w:color="auto"/>
                <w:bottom w:val="single" w:sz="48" w:space="0" w:color="auto"/>
                <w:right w:val="single" w:sz="2" w:space="0" w:color="auto"/>
              </w:divBdr>
            </w:div>
            <w:div w:id="1724477059">
              <w:marLeft w:val="0"/>
              <w:marRight w:val="0"/>
              <w:marTop w:val="0"/>
              <w:marBottom w:val="0"/>
              <w:divBdr>
                <w:top w:val="none" w:sz="0" w:space="0" w:color="auto"/>
                <w:left w:val="none" w:sz="0" w:space="0" w:color="auto"/>
                <w:bottom w:val="none" w:sz="0" w:space="0" w:color="auto"/>
                <w:right w:val="none" w:sz="0" w:space="0" w:color="auto"/>
              </w:divBdr>
            </w:div>
          </w:divsChild>
        </w:div>
        <w:div w:id="2041008594">
          <w:marLeft w:val="0"/>
          <w:marRight w:val="0"/>
          <w:marTop w:val="0"/>
          <w:marBottom w:val="225"/>
          <w:divBdr>
            <w:top w:val="none" w:sz="0" w:space="0" w:color="auto"/>
            <w:left w:val="none" w:sz="0" w:space="0" w:color="auto"/>
            <w:bottom w:val="none" w:sz="0" w:space="0" w:color="auto"/>
            <w:right w:val="none" w:sz="0" w:space="0" w:color="auto"/>
          </w:divBdr>
          <w:divsChild>
            <w:div w:id="549461475">
              <w:marLeft w:val="0"/>
              <w:marRight w:val="150"/>
              <w:marTop w:val="0"/>
              <w:marBottom w:val="0"/>
              <w:divBdr>
                <w:top w:val="single" w:sz="2" w:space="0" w:color="auto"/>
                <w:left w:val="single" w:sz="48" w:space="0" w:color="auto"/>
                <w:bottom w:val="single" w:sz="48" w:space="0" w:color="auto"/>
                <w:right w:val="single" w:sz="2" w:space="0" w:color="auto"/>
              </w:divBdr>
            </w:div>
            <w:div w:id="712577719">
              <w:marLeft w:val="0"/>
              <w:marRight w:val="0"/>
              <w:marTop w:val="0"/>
              <w:marBottom w:val="0"/>
              <w:divBdr>
                <w:top w:val="none" w:sz="0" w:space="0" w:color="auto"/>
                <w:left w:val="none" w:sz="0" w:space="0" w:color="auto"/>
                <w:bottom w:val="none" w:sz="0" w:space="0" w:color="auto"/>
                <w:right w:val="none" w:sz="0" w:space="0" w:color="auto"/>
              </w:divBdr>
            </w:div>
          </w:divsChild>
        </w:div>
        <w:div w:id="1568374132">
          <w:marLeft w:val="0"/>
          <w:marRight w:val="0"/>
          <w:marTop w:val="0"/>
          <w:marBottom w:val="225"/>
          <w:divBdr>
            <w:top w:val="none" w:sz="0" w:space="0" w:color="auto"/>
            <w:left w:val="none" w:sz="0" w:space="0" w:color="auto"/>
            <w:bottom w:val="none" w:sz="0" w:space="0" w:color="auto"/>
            <w:right w:val="none" w:sz="0" w:space="0" w:color="auto"/>
          </w:divBdr>
          <w:divsChild>
            <w:div w:id="62487211">
              <w:marLeft w:val="0"/>
              <w:marRight w:val="150"/>
              <w:marTop w:val="0"/>
              <w:marBottom w:val="0"/>
              <w:divBdr>
                <w:top w:val="single" w:sz="2" w:space="0" w:color="auto"/>
                <w:left w:val="single" w:sz="48" w:space="0" w:color="auto"/>
                <w:bottom w:val="single" w:sz="48" w:space="0" w:color="auto"/>
                <w:right w:val="single" w:sz="2" w:space="0" w:color="auto"/>
              </w:divBdr>
            </w:div>
            <w:div w:id="837161179">
              <w:marLeft w:val="0"/>
              <w:marRight w:val="0"/>
              <w:marTop w:val="0"/>
              <w:marBottom w:val="0"/>
              <w:divBdr>
                <w:top w:val="none" w:sz="0" w:space="0" w:color="auto"/>
                <w:left w:val="none" w:sz="0" w:space="0" w:color="auto"/>
                <w:bottom w:val="none" w:sz="0" w:space="0" w:color="auto"/>
                <w:right w:val="none" w:sz="0" w:space="0" w:color="auto"/>
              </w:divBdr>
            </w:div>
            <w:div w:id="1074355939">
              <w:marLeft w:val="0"/>
              <w:marRight w:val="0"/>
              <w:marTop w:val="0"/>
              <w:marBottom w:val="225"/>
              <w:divBdr>
                <w:top w:val="none" w:sz="0" w:space="0" w:color="auto"/>
                <w:left w:val="none" w:sz="0" w:space="0" w:color="auto"/>
                <w:bottom w:val="none" w:sz="0" w:space="0" w:color="auto"/>
                <w:right w:val="none" w:sz="0" w:space="0" w:color="auto"/>
              </w:divBdr>
            </w:div>
          </w:divsChild>
        </w:div>
        <w:div w:id="312876674">
          <w:marLeft w:val="0"/>
          <w:marRight w:val="0"/>
          <w:marTop w:val="0"/>
          <w:marBottom w:val="225"/>
          <w:divBdr>
            <w:top w:val="none" w:sz="0" w:space="0" w:color="auto"/>
            <w:left w:val="none" w:sz="0" w:space="0" w:color="auto"/>
            <w:bottom w:val="none" w:sz="0" w:space="0" w:color="auto"/>
            <w:right w:val="none" w:sz="0" w:space="0" w:color="auto"/>
          </w:divBdr>
          <w:divsChild>
            <w:div w:id="1768889147">
              <w:marLeft w:val="0"/>
              <w:marRight w:val="150"/>
              <w:marTop w:val="0"/>
              <w:marBottom w:val="0"/>
              <w:divBdr>
                <w:top w:val="single" w:sz="2" w:space="0" w:color="auto"/>
                <w:left w:val="single" w:sz="48" w:space="0" w:color="auto"/>
                <w:bottom w:val="single" w:sz="48" w:space="0" w:color="auto"/>
                <w:right w:val="single" w:sz="2" w:space="0" w:color="auto"/>
              </w:divBdr>
            </w:div>
            <w:div w:id="8440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31EE0E6-A1D5-4052-B71C-961E7CEFC82A}"/>
      </w:docPartPr>
      <w:docPartBody>
        <w:p w:rsidR="00BF162C" w:rsidRDefault="008A2EA0">
          <w:r w:rsidRPr="00C557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A0"/>
    <w:rsid w:val="008A2EA0"/>
    <w:rsid w:val="00B56D11"/>
    <w:rsid w:val="00BF162C"/>
    <w:rsid w:val="00D80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F58098CB797448096956D93643FCE" ma:contentTypeVersion="3" ma:contentTypeDescription="Create a new document." ma:contentTypeScope="" ma:versionID="266522308fe2668dd13efb021034a79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DC04B1-3C59-4656-8CA0-CA28E69F3C3B}"/>
</file>

<file path=customXml/itemProps2.xml><?xml version="1.0" encoding="utf-8"?>
<ds:datastoreItem xmlns:ds="http://schemas.openxmlformats.org/officeDocument/2006/customXml" ds:itemID="{794FA96A-0A6C-4CFD-97EE-631AEF25AD5F}"/>
</file>

<file path=customXml/itemProps3.xml><?xml version="1.0" encoding="utf-8"?>
<ds:datastoreItem xmlns:ds="http://schemas.openxmlformats.org/officeDocument/2006/customXml" ds:itemID="{F048BB56-97D7-4D0A-897F-9A3A55424D6C}"/>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MCIT EGYPT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Hussein</dc:creator>
  <cp:keywords/>
  <dc:description/>
  <cp:lastModifiedBy>Heidi Hussein</cp:lastModifiedBy>
  <cp:revision>2</cp:revision>
  <dcterms:created xsi:type="dcterms:W3CDTF">2024-02-29T10:14:00Z</dcterms:created>
  <dcterms:modified xsi:type="dcterms:W3CDTF">2024-02-29T10:14:00Z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0x010100CAFF58098CB797448096956D93643FCE</vt:lpwstr>
  </property>
</Properties>
</file>